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5F3668" w:rsidRPr="005F3668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FF1AC2" w:rsidRDefault="00A9743E" w:rsidP="00FF1AC2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FF1AC2" w:rsidRPr="00FF1AC2">
        <w:rPr>
          <w:rFonts w:eastAsia="Calibri"/>
          <w:b/>
          <w:bCs/>
          <w:sz w:val="36"/>
          <w:szCs w:val="36"/>
          <w:lang w:eastAsia="en-US"/>
        </w:rPr>
        <w:t>«ТВОРЧЕСКАЯ РОССИЯ»</w:t>
      </w:r>
    </w:p>
    <w:p w:rsidR="00186647" w:rsidRPr="00186647" w:rsidRDefault="00FF1AC2" w:rsidP="00FF1AC2">
      <w:pP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FF1AC2">
        <w:rPr>
          <w:rFonts w:eastAsia="Calibri"/>
          <w:b/>
          <w:bCs/>
          <w:sz w:val="36"/>
          <w:szCs w:val="36"/>
          <w:lang w:eastAsia="en-US"/>
        </w:rPr>
        <w:t xml:space="preserve"> приуроченного ко дню России»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5F3668"/>
    <w:rsid w:val="00687100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2023-06-09T04:39:00Z</dcterms:modified>
</cp:coreProperties>
</file>